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3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2"/>
        <w:gridCol w:w="1200"/>
        <w:gridCol w:w="2875"/>
        <w:gridCol w:w="992"/>
        <w:gridCol w:w="992"/>
        <w:gridCol w:w="992"/>
        <w:gridCol w:w="992"/>
        <w:gridCol w:w="993"/>
      </w:tblGrid>
      <w:tr w:rsidR="007761D2" w:rsidTr="008C6FC3">
        <w:trPr>
          <w:trHeight w:val="966"/>
        </w:trPr>
        <w:tc>
          <w:tcPr>
            <w:tcW w:w="10308" w:type="dxa"/>
            <w:gridSpan w:val="8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2"/>
              </w:rPr>
              <w:t>방 재 시 설 점 검 표</w:t>
            </w:r>
          </w:p>
        </w:tc>
      </w:tr>
      <w:tr w:rsidR="007761D2" w:rsidTr="008C6FC3">
        <w:trPr>
          <w:trHeight w:val="390"/>
        </w:trPr>
        <w:tc>
          <w:tcPr>
            <w:tcW w:w="2472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20   년    월</w:t>
            </w:r>
          </w:p>
        </w:tc>
        <w:tc>
          <w:tcPr>
            <w:tcW w:w="287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위 치 :</w:t>
            </w:r>
          </w:p>
        </w:tc>
        <w:tc>
          <w:tcPr>
            <w:tcW w:w="4961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관리부서 :</w:t>
            </w:r>
          </w:p>
        </w:tc>
      </w:tr>
      <w:tr w:rsidR="007761D2" w:rsidTr="008C6FC3">
        <w:trPr>
          <w:trHeight w:val="334"/>
        </w:trPr>
        <w:tc>
          <w:tcPr>
            <w:tcW w:w="5347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점 검 항 목</w:t>
            </w:r>
          </w:p>
        </w:tc>
        <w:tc>
          <w:tcPr>
            <w:tcW w:w="49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점 검 일 자</w:t>
            </w: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7761D2" w:rsidRDefault="007761D2" w:rsidP="008C6FC3">
            <w:pPr>
              <w:pStyle w:val="a3"/>
              <w:wordWrap/>
              <w:spacing w:line="240" w:lineRule="atLeas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소화기 위치 및 식별표시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소화기 충전상태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소화전 정리상태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화재 감지기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기타 방재류(흡착포, 방화모래, 유화재 등)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배전반, 스위치 류, 노출된 전선 등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변압기 등 전력 공급 장치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누전차단기 동작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eastAsia="맑은 고딕"/>
                <w:sz w:val="22"/>
              </w:rPr>
              <w:t>접지시설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가스 배관 및 계량기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중간밸브 작동 및 가스 누출 여부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390"/>
        </w:trPr>
        <w:tc>
          <w:tcPr>
            <w:tcW w:w="534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점 검 자</w:t>
            </w:r>
          </w:p>
        </w:tc>
        <w:tc>
          <w:tcPr>
            <w:tcW w:w="49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  <w:tr w:rsidR="007761D2" w:rsidTr="008C6FC3">
        <w:trPr>
          <w:trHeight w:val="1338"/>
        </w:trPr>
        <w:tc>
          <w:tcPr>
            <w:tcW w:w="10308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eastAsia="맑은 고딕"/>
                <w:sz w:val="22"/>
              </w:rPr>
              <w:t>작성요령</w:t>
            </w:r>
          </w:p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1. 점검방법 : 육안</w:t>
            </w:r>
          </w:p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2. 이상 유뮤 : 이상이 없는 경우는 “0” , 이상이 있는 경우는 “X" 로 기록한다.</w:t>
            </w:r>
          </w:p>
          <w:p w:rsidR="007761D2" w:rsidRDefault="008C6FC3" w:rsidP="008C6FC3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  <w:sz w:val="22"/>
              </w:rPr>
              <w:t>3. 이상이 있는 경우는 이상내용 및 조치일자를 기록</w:t>
            </w:r>
          </w:p>
        </w:tc>
      </w:tr>
      <w:tr w:rsidR="007761D2" w:rsidTr="008C6FC3">
        <w:trPr>
          <w:trHeight w:val="447"/>
        </w:trPr>
        <w:tc>
          <w:tcPr>
            <w:tcW w:w="127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b/>
                <w:sz w:val="22"/>
              </w:rPr>
              <w:t>일자</w:t>
            </w:r>
          </w:p>
        </w:tc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이상 내용</w:t>
            </w:r>
          </w:p>
        </w:tc>
        <w:tc>
          <w:tcPr>
            <w:tcW w:w="49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761D2" w:rsidRDefault="008C6FC3" w:rsidP="008C6FC3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조치 내용</w:t>
            </w:r>
          </w:p>
        </w:tc>
      </w:tr>
      <w:tr w:rsidR="007761D2" w:rsidTr="008C6FC3">
        <w:trPr>
          <w:trHeight w:val="3776"/>
        </w:trPr>
        <w:tc>
          <w:tcPr>
            <w:tcW w:w="127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  <w:tc>
          <w:tcPr>
            <w:tcW w:w="4961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761D2" w:rsidRDefault="007761D2" w:rsidP="008C6FC3">
            <w:pPr>
              <w:pStyle w:val="a3"/>
              <w:wordWrap/>
              <w:spacing w:line="240" w:lineRule="atLeast"/>
              <w:rPr>
                <w:rFonts w:ascii="맑은 고딕" w:eastAsia="맑은 고딕"/>
                <w:sz w:val="22"/>
              </w:rPr>
            </w:pPr>
          </w:p>
        </w:tc>
      </w:tr>
    </w:tbl>
    <w:p w:rsidR="005D13D8" w:rsidRDefault="005D13D8" w:rsidP="005D13D8">
      <w:pPr>
        <w:pStyle w:val="a3"/>
        <w:wordWrap/>
        <w:spacing w:line="240" w:lineRule="atLeast"/>
        <w:jc w:val="center"/>
      </w:pPr>
      <w:r>
        <w:rPr>
          <w:rFonts w:ascii="맑은 고딕" w:eastAsia="맑은 고딕" w:hint="eastAsia"/>
        </w:rPr>
        <w:t>흥우산업㈜</w:t>
      </w:r>
    </w:p>
    <w:p w:rsidR="007761D2" w:rsidRDefault="007761D2" w:rsidP="00A82BA1">
      <w:pPr>
        <w:pStyle w:val="a3"/>
        <w:wordWrap/>
        <w:spacing w:line="240" w:lineRule="atLeast"/>
        <w:jc w:val="center"/>
      </w:pPr>
      <w:bookmarkStart w:id="1" w:name="_GoBack"/>
      <w:bookmarkEnd w:id="1"/>
    </w:p>
    <w:sectPr w:rsidR="007761D2" w:rsidSect="008C6FC3">
      <w:endnotePr>
        <w:numFmt w:val="decimal"/>
      </w:endnotePr>
      <w:pgSz w:w="11906" w:h="16838"/>
      <w:pgMar w:top="1134" w:right="851" w:bottom="1134" w:left="851" w:header="851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9C" w:rsidRDefault="0023749C" w:rsidP="00E238C3">
      <w:pPr>
        <w:spacing w:after="0" w:line="240" w:lineRule="auto"/>
      </w:pPr>
      <w:r>
        <w:separator/>
      </w:r>
    </w:p>
  </w:endnote>
  <w:endnote w:type="continuationSeparator" w:id="0">
    <w:p w:rsidR="0023749C" w:rsidRDefault="0023749C" w:rsidP="00E2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9C" w:rsidRDefault="0023749C" w:rsidP="00E238C3">
      <w:pPr>
        <w:spacing w:after="0" w:line="240" w:lineRule="auto"/>
      </w:pPr>
      <w:r>
        <w:separator/>
      </w:r>
    </w:p>
  </w:footnote>
  <w:footnote w:type="continuationSeparator" w:id="0">
    <w:p w:rsidR="0023749C" w:rsidRDefault="0023749C" w:rsidP="00E2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4679"/>
    <w:multiLevelType w:val="multilevel"/>
    <w:tmpl w:val="C884EF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F2580"/>
    <w:multiLevelType w:val="multilevel"/>
    <w:tmpl w:val="D026F3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91B64"/>
    <w:multiLevelType w:val="multilevel"/>
    <w:tmpl w:val="01E863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01ACA"/>
    <w:multiLevelType w:val="multilevel"/>
    <w:tmpl w:val="BF26C9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A271F0"/>
    <w:multiLevelType w:val="multilevel"/>
    <w:tmpl w:val="9D184A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819A5"/>
    <w:multiLevelType w:val="multilevel"/>
    <w:tmpl w:val="056202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62031B"/>
    <w:multiLevelType w:val="multilevel"/>
    <w:tmpl w:val="B01493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1D2"/>
    <w:rsid w:val="00095156"/>
    <w:rsid w:val="0023749C"/>
    <w:rsid w:val="00282621"/>
    <w:rsid w:val="003E11A0"/>
    <w:rsid w:val="005B7457"/>
    <w:rsid w:val="005D13D8"/>
    <w:rsid w:val="007761D2"/>
    <w:rsid w:val="008C6FC3"/>
    <w:rsid w:val="00A52D47"/>
    <w:rsid w:val="00A82BA1"/>
    <w:rsid w:val="00BB4BFB"/>
    <w:rsid w:val="00BC704B"/>
    <w:rsid w:val="00D620E3"/>
    <w:rsid w:val="00E238C3"/>
    <w:rsid w:val="00F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163FC-85E8-487C-A4D8-C9300115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xl142">
    <w:name w:val="xl14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44"/>
    </w:rPr>
  </w:style>
  <w:style w:type="paragraph" w:customStyle="1" w:styleId="xl148">
    <w:name w:val="xl148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4"/>
    </w:rPr>
  </w:style>
  <w:style w:type="paragraph" w:customStyle="1" w:styleId="xl101">
    <w:name w:val="xl10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2">
    <w:name w:val="xl10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2">
    <w:name w:val="xl15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6">
    <w:name w:val="xl156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7">
    <w:name w:val="xl157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9">
    <w:name w:val="xl159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5">
    <w:name w:val="xl10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3">
    <w:name w:val="xl103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6">
    <w:name w:val="xl10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7">
    <w:name w:val="xl107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8">
    <w:name w:val="xl10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9">
    <w:name w:val="xl109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0">
    <w:name w:val="xl110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1">
    <w:name w:val="xl111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2">
    <w:name w:val="xl11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3">
    <w:name w:val="xl11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3">
    <w:name w:val="xl16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14">
    <w:name w:val="xl114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5">
    <w:name w:val="xl115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6">
    <w:name w:val="xl116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7">
    <w:name w:val="xl117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8">
    <w:name w:val="xl11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9">
    <w:name w:val="xl11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6">
    <w:name w:val="xl166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21">
    <w:name w:val="xl121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0">
    <w:name w:val="xl12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2">
    <w:name w:val="xl12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3">
    <w:name w:val="xl123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4">
    <w:name w:val="xl124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5">
    <w:name w:val="xl12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9">
    <w:name w:val="xl169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26">
    <w:name w:val="xl126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7">
    <w:name w:val="xl127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8">
    <w:name w:val="xl128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0">
    <w:name w:val="xl130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72">
    <w:name w:val="xl172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31">
    <w:name w:val="xl131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2">
    <w:name w:val="xl132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3">
    <w:name w:val="xl133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4">
    <w:name w:val="xl134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5">
    <w:name w:val="xl135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6">
    <w:name w:val="xl136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75">
    <w:name w:val="xl175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styleId="a8">
    <w:name w:val="header"/>
    <w:basedOn w:val="a"/>
    <w:link w:val="Char"/>
    <w:uiPriority w:val="99"/>
    <w:unhideWhenUsed/>
    <w:rsid w:val="00E238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E238C3"/>
  </w:style>
  <w:style w:type="paragraph" w:styleId="a9">
    <w:name w:val="footer"/>
    <w:basedOn w:val="a"/>
    <w:link w:val="Char0"/>
    <w:uiPriority w:val="99"/>
    <w:unhideWhenUsed/>
    <w:rsid w:val="00E238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E2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(주)한글과컴퓨터</dc:creator>
  <cp:lastModifiedBy>Windows 사용자</cp:lastModifiedBy>
  <cp:revision>9</cp:revision>
  <dcterms:created xsi:type="dcterms:W3CDTF">2000-09-27T04:54:00Z</dcterms:created>
  <dcterms:modified xsi:type="dcterms:W3CDTF">2022-08-09T07:21:00Z</dcterms:modified>
</cp:coreProperties>
</file>